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2AAB">
            <w:rPr>
              <w:b/>
              <w:bCs/>
              <w:color w:val="auto"/>
              <w:szCs w:val="22"/>
            </w:rPr>
            <w:t>085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B4A06">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8143F3" w:rsidRPr="008143F3">
            <w:rPr>
              <w:b/>
              <w:bCs/>
              <w:color w:val="auto"/>
              <w:szCs w:val="22"/>
            </w:rPr>
            <w:t>ARMAZÉM SUPERMAC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Pr="001C71DD">
        <w:rPr>
          <w:bCs/>
          <w:color w:val="auto"/>
          <w:szCs w:val="22"/>
        </w:rPr>
        <w:t xml:space="preserve">eira, 144 – Centro – Bom Jardim / RJ, inscrita no C.N.P.J. </w:t>
      </w:r>
      <w:proofErr w:type="gramStart"/>
      <w:r w:rsidRPr="001C71DD">
        <w:rPr>
          <w:bCs/>
          <w:color w:val="auto"/>
          <w:szCs w:val="22"/>
        </w:rPr>
        <w:t>sob</w:t>
      </w:r>
      <w:proofErr w:type="gramEnd"/>
      <w:r w:rsidRPr="001C71DD">
        <w:rPr>
          <w:bCs/>
          <w:color w:val="auto"/>
          <w:szCs w:val="22"/>
        </w:rPr>
        <w:t xml:space="preserve"> o nº 28.561.041/0001-76, neste ato representado pelo Exmo. </w:t>
      </w:r>
      <w:proofErr w:type="gramStart"/>
      <w:r w:rsidRPr="001C71DD">
        <w:rPr>
          <w:bCs/>
          <w:color w:val="auto"/>
          <w:szCs w:val="22"/>
        </w:rPr>
        <w:t>Sr.</w:t>
      </w:r>
      <w:proofErr w:type="gramEnd"/>
      <w:r w:rsidRPr="001C71DD">
        <w:rPr>
          <w:bCs/>
          <w:color w:val="auto"/>
          <w:szCs w:val="22"/>
        </w:rPr>
        <w:t xml:space="preserve"> Prefeito </w:t>
      </w:r>
      <w:r w:rsidR="006973EB" w:rsidRPr="001C71DD">
        <w:rPr>
          <w:b/>
          <w:bCs/>
          <w:color w:val="auto"/>
          <w:szCs w:val="22"/>
        </w:rPr>
        <w:t>PAULO VIEIRA DE BARROS</w:t>
      </w:r>
      <w:r w:rsidRPr="001C71DD">
        <w:rPr>
          <w:bCs/>
          <w:color w:val="auto"/>
          <w:szCs w:val="22"/>
        </w:rPr>
        <w:t xml:space="preserve">, brasileiro, casado, RG nº </w:t>
      </w:r>
      <w:r w:rsidR="006973EB" w:rsidRPr="001C71DD">
        <w:rPr>
          <w:bCs/>
          <w:color w:val="auto"/>
          <w:szCs w:val="22"/>
        </w:rPr>
        <w:t>810013359 IFP/RJ</w:t>
      </w:r>
      <w:r w:rsidRPr="001C71DD">
        <w:rPr>
          <w:bCs/>
          <w:color w:val="auto"/>
          <w:szCs w:val="22"/>
        </w:rPr>
        <w:t xml:space="preserve">, inscrito no CPF/MF sob o nº </w:t>
      </w:r>
      <w:r w:rsidR="006973EB" w:rsidRPr="001C71DD">
        <w:rPr>
          <w:bCs/>
          <w:color w:val="auto"/>
          <w:szCs w:val="22"/>
        </w:rPr>
        <w:t xml:space="preserve">452.543.897-53, residente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8143F3" w:rsidRPr="008143F3">
        <w:rPr>
          <w:b/>
          <w:bCs/>
          <w:color w:val="auto"/>
          <w:szCs w:val="22"/>
        </w:rPr>
        <w:t xml:space="preserve">ARMAZÉM SUPERMAC EIRELI, </w:t>
      </w:r>
      <w:r w:rsidR="008143F3" w:rsidRPr="008143F3">
        <w:rPr>
          <w:bCs/>
          <w:color w:val="auto"/>
          <w:szCs w:val="22"/>
        </w:rPr>
        <w:t xml:space="preserve">com sede na Rua Mario Martins dos Santos, Nº 559, Centro, Duas Barras – RJ, inscrita no CNPJ sob o nº 32.738.092/0001-06, neste ato representada por Marco </w:t>
      </w:r>
      <w:proofErr w:type="spellStart"/>
      <w:r w:rsidR="008143F3" w:rsidRPr="008143F3">
        <w:rPr>
          <w:bCs/>
          <w:color w:val="auto"/>
          <w:szCs w:val="22"/>
        </w:rPr>
        <w:t>Antonio</w:t>
      </w:r>
      <w:proofErr w:type="spellEnd"/>
      <w:r w:rsidR="008143F3" w:rsidRPr="008143F3">
        <w:rPr>
          <w:bCs/>
          <w:color w:val="auto"/>
          <w:szCs w:val="22"/>
        </w:rPr>
        <w:t xml:space="preserve"> Caetano </w:t>
      </w:r>
      <w:proofErr w:type="spellStart"/>
      <w:r w:rsidR="008143F3" w:rsidRPr="008143F3">
        <w:rPr>
          <w:bCs/>
          <w:color w:val="auto"/>
          <w:szCs w:val="22"/>
        </w:rPr>
        <w:t>Caruba</w:t>
      </w:r>
      <w:proofErr w:type="spellEnd"/>
      <w:r w:rsidR="008143F3" w:rsidRPr="008143F3">
        <w:rPr>
          <w:bCs/>
          <w:color w:val="auto"/>
          <w:szCs w:val="22"/>
        </w:rPr>
        <w:t>, portador da carteira de Identidade nº 209446814, órgão expedidor DIC/RJ, CPF</w:t>
      </w:r>
      <w:r w:rsidR="008143F3">
        <w:rPr>
          <w:bCs/>
          <w:color w:val="auto"/>
          <w:szCs w:val="22"/>
        </w:rPr>
        <w:t>/MF</w:t>
      </w:r>
      <w:r w:rsidR="008143F3" w:rsidRPr="008143F3">
        <w:rPr>
          <w:bCs/>
          <w:color w:val="auto"/>
          <w:szCs w:val="22"/>
        </w:rPr>
        <w:t xml:space="preserve"> nº 105.325.867-43</w:t>
      </w:r>
      <w:r w:rsidR="008143F3">
        <w:rPr>
          <w:bCs/>
          <w:color w:val="auto"/>
          <w:szCs w:val="22"/>
        </w:rPr>
        <w:t>,</w:t>
      </w:r>
      <w:r w:rsidR="00DB7A0B" w:rsidRPr="008143F3">
        <w:rPr>
          <w:color w:val="auto"/>
          <w:szCs w:val="22"/>
        </w:rPr>
        <w:t xml:space="preserve">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0376768"/>
          <w:placeholder>
            <w:docPart w:val="2C06F004B68646EC8249282DD12D4D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5413807"/>
          <w:placeholder>
            <w:docPart w:val="95D808FE21AD43008832412B7DAA71CE"/>
          </w:placeholder>
        </w:sdtPr>
        <w:sdtEndPr>
          <w:rPr>
            <w:b/>
          </w:rPr>
        </w:sdtEndPr>
        <w:sdtContent>
          <w:r w:rsidR="003B4A06">
            <w:rPr>
              <w:bCs/>
              <w:color w:val="auto"/>
              <w:szCs w:val="22"/>
            </w:rPr>
            <w:t>024/2021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843D45" w:rsidRPr="001C71DD">
        <w:rPr>
          <w:color w:val="auto"/>
          <w:szCs w:val="22"/>
        </w:rPr>
        <w:t>1.645/2021 (Processo mãe)</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apensos</w:t>
      </w:r>
      <w:r w:rsidR="00843D45" w:rsidRPr="001C71DD">
        <w:rPr>
          <w:color w:val="auto"/>
        </w:rPr>
        <w:t xml:space="preserve"> </w:t>
      </w:r>
      <w:r w:rsidR="00843D45" w:rsidRPr="001C71DD">
        <w:rPr>
          <w:color w:val="auto"/>
          <w:szCs w:val="22"/>
        </w:rPr>
        <w:t xml:space="preserve">0985/21 (Secretaria Municipal de Assistência Social e Direitos Humanos), 0595/21  (Secretaria Municipal de Saúde) e 2531/21 (Secretaria Municipal de Obras e Infraestrutura) </w:t>
      </w:r>
      <w:r w:rsidR="00DB7A0B" w:rsidRPr="001C71DD">
        <w:rPr>
          <w:color w:val="auto"/>
          <w:szCs w:val="22"/>
        </w:rPr>
        <w:t xml:space="preserve"> 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ventual e futura aquisição de GÊNEROS ALIMENTÍCIOS, em cumprimento ao Programa de ALIMENTAÇÃO ESCOLAR do Governo Federal. Os gêneros solicitados atenderão à oferta de refeições da Alimentação Escolar para a REDE MUNICIPAL DE ENSINO, considerando a possibilidade do retorno das aulas presenciais em 2021</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3146682"/>
          <w:placeholder>
            <w:docPart w:val="B90CFA4DF5164F358E030D173F7887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1519296"/>
          <w:placeholder>
            <w:docPart w:val="7443D28E50CF4A81991CD5F67423219C"/>
          </w:placeholder>
        </w:sdtPr>
        <w:sdtEndPr>
          <w:rPr>
            <w:b/>
          </w:rPr>
        </w:sdtEndPr>
        <w:sdtContent>
          <w:r w:rsidR="003B4A06">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Pr="00A3696F" w:rsidRDefault="00DB7A0B" w:rsidP="00C66A75">
      <w:pPr>
        <w:pStyle w:val="Corpodetexto"/>
        <w:spacing w:line="200" w:lineRule="atLeast"/>
        <w:rPr>
          <w:b/>
          <w:color w:val="auto"/>
          <w:szCs w:val="22"/>
        </w:rPr>
      </w:pPr>
      <w:r w:rsidRPr="00A3696F">
        <w:rPr>
          <w:color w:val="auto"/>
          <w:szCs w:val="22"/>
        </w:rPr>
        <w:t xml:space="preserve">Pelo objeto ora contratado, o CONTRATANTE pagará a CONTRATADA o </w:t>
      </w:r>
      <w:r w:rsidR="00843D45" w:rsidRPr="00A3696F">
        <w:rPr>
          <w:b/>
          <w:color w:val="auto"/>
          <w:szCs w:val="22"/>
        </w:rPr>
        <w:t>valor estimado de R$</w:t>
      </w:r>
      <w:r w:rsidR="00402AAB">
        <w:rPr>
          <w:b/>
          <w:color w:val="auto"/>
          <w:szCs w:val="22"/>
        </w:rPr>
        <w:t>147.826,60</w:t>
      </w:r>
      <w:r w:rsidR="00A3696F">
        <w:rPr>
          <w:b/>
          <w:color w:val="auto"/>
          <w:szCs w:val="22"/>
        </w:rPr>
        <w:t xml:space="preserve"> (</w:t>
      </w:r>
      <w:r w:rsidR="00402AAB">
        <w:rPr>
          <w:b/>
          <w:color w:val="auto"/>
          <w:szCs w:val="22"/>
        </w:rPr>
        <w:t xml:space="preserve">quarenta e sete mil, oitocentos e vinte e seis reais e sessenta </w:t>
      </w:r>
      <w:r w:rsidR="00A3696F">
        <w:rPr>
          <w:b/>
          <w:color w:val="auto"/>
          <w:szCs w:val="22"/>
        </w:rPr>
        <w:t>centavos</w:t>
      </w:r>
      <w:r w:rsidR="00843D45" w:rsidRPr="00A3696F">
        <w:rPr>
          <w:b/>
          <w:color w:val="auto"/>
          <w:szCs w:val="22"/>
        </w:rPr>
        <w:t xml:space="preserve">), pelos itens </w:t>
      </w:r>
      <w:proofErr w:type="gramStart"/>
      <w:r w:rsidR="00402AAB">
        <w:rPr>
          <w:b/>
          <w:color w:val="auto"/>
          <w:szCs w:val="22"/>
        </w:rPr>
        <w:t>30,</w:t>
      </w:r>
      <w:proofErr w:type="gramEnd"/>
      <w:r w:rsidR="00402AAB">
        <w:rPr>
          <w:b/>
          <w:color w:val="auto"/>
          <w:szCs w:val="22"/>
        </w:rPr>
        <w:t xml:space="preserve">95,03,02,05,79,77,22,74,21,18,168,14,191,17 </w:t>
      </w:r>
      <w:r w:rsidR="001C71DD" w:rsidRPr="00A3696F">
        <w:rPr>
          <w:b/>
          <w:color w:val="auto"/>
          <w:szCs w:val="22"/>
        </w:rPr>
        <w:t xml:space="preserve"> referentes </w:t>
      </w:r>
      <w:r w:rsidR="00C66A75" w:rsidRPr="00A3696F">
        <w:rPr>
          <w:b/>
          <w:color w:val="auto"/>
          <w:szCs w:val="22"/>
        </w:rPr>
        <w:t xml:space="preserve">a </w:t>
      </w:r>
      <w:r w:rsidR="003B4A06" w:rsidRPr="00A3696F">
        <w:rPr>
          <w:b/>
          <w:color w:val="auto"/>
          <w:szCs w:val="22"/>
        </w:rPr>
        <w:t xml:space="preserve">respectiva </w:t>
      </w:r>
      <w:r w:rsidR="00C66A75" w:rsidRPr="00A3696F">
        <w:rPr>
          <w:b/>
          <w:color w:val="auto"/>
          <w:szCs w:val="22"/>
        </w:rPr>
        <w:t>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11AD1" w:rsidRDefault="00511AD1" w:rsidP="00EE3F7D">
      <w:pPr>
        <w:pStyle w:val="Corpodetexto"/>
        <w:spacing w:line="200" w:lineRule="atLeast"/>
        <w:rPr>
          <w:bCs/>
          <w:color w:val="auto"/>
          <w:szCs w:val="22"/>
        </w:rPr>
      </w:pPr>
      <w:r w:rsidRPr="00511AD1">
        <w:rPr>
          <w:bCs/>
          <w:color w:val="auto"/>
          <w:szCs w:val="22"/>
        </w:rPr>
        <w:lastRenderedPageBreak/>
        <w:t>A Administração emitirá por escrito, preferencialmente por meio eletrônico,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11AD1" w:rsidRPr="00511AD1" w:rsidRDefault="00EE3F7D" w:rsidP="00511AD1">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511AD1" w:rsidRPr="00511AD1">
        <w:rPr>
          <w:bCs/>
          <w:color w:val="auto"/>
          <w:szCs w:val="22"/>
        </w:rPr>
        <w:t>Os bens a serem adquiridos serão fornecidos em remessa parcelada, conforme cronograma apresentado pela Secretaria Municipal de Educação, que poderá eventualmente sofrer alterações, da seguinte forma:</w:t>
      </w:r>
    </w:p>
    <w:p w:rsidR="00511AD1" w:rsidRPr="00511AD1" w:rsidRDefault="00511AD1" w:rsidP="00511AD1">
      <w:pPr>
        <w:pStyle w:val="Corpodetexto"/>
        <w:spacing w:line="200" w:lineRule="atLeast"/>
        <w:rPr>
          <w:bCs/>
          <w:color w:val="auto"/>
          <w:szCs w:val="22"/>
        </w:rPr>
      </w:pPr>
      <w:r w:rsidRPr="00511AD1">
        <w:rPr>
          <w:bCs/>
          <w:color w:val="auto"/>
          <w:szCs w:val="22"/>
        </w:rPr>
        <w:t>1- Os pães serão distribuídos semanalmente;</w:t>
      </w:r>
    </w:p>
    <w:p w:rsidR="00511AD1" w:rsidRPr="00511AD1" w:rsidRDefault="00511AD1" w:rsidP="00511AD1">
      <w:pPr>
        <w:pStyle w:val="Corpodetexto"/>
        <w:spacing w:line="200" w:lineRule="atLeast"/>
        <w:rPr>
          <w:bCs/>
          <w:color w:val="auto"/>
          <w:szCs w:val="22"/>
        </w:rPr>
      </w:pPr>
      <w:r w:rsidRPr="00511AD1">
        <w:rPr>
          <w:bCs/>
          <w:color w:val="auto"/>
          <w:szCs w:val="22"/>
        </w:rPr>
        <w:t>2 – Os itens perecíveis: frutas, iogurte, carnes, frango, peixe, manteiga e ovos</w:t>
      </w:r>
      <w:r>
        <w:rPr>
          <w:bCs/>
          <w:color w:val="auto"/>
          <w:szCs w:val="22"/>
        </w:rPr>
        <w:t xml:space="preserve"> </w:t>
      </w:r>
      <w:r w:rsidRPr="00511AD1">
        <w:rPr>
          <w:bCs/>
          <w:color w:val="auto"/>
          <w:szCs w:val="22"/>
        </w:rPr>
        <w:t>serão entregues quinzenalmente.</w:t>
      </w:r>
    </w:p>
    <w:p w:rsidR="00511AD1" w:rsidRDefault="00511AD1" w:rsidP="00511AD1">
      <w:pPr>
        <w:pStyle w:val="Corpodetexto"/>
        <w:spacing w:line="200" w:lineRule="atLeast"/>
        <w:rPr>
          <w:bCs/>
          <w:color w:val="auto"/>
          <w:szCs w:val="22"/>
        </w:rPr>
      </w:pPr>
      <w:r w:rsidRPr="00511AD1">
        <w:rPr>
          <w:bCs/>
          <w:color w:val="auto"/>
          <w:szCs w:val="22"/>
        </w:rPr>
        <w:t>3 – Os itens secos serão entregues mensalmente.</w:t>
      </w:r>
    </w:p>
    <w:p w:rsidR="00511AD1" w:rsidRDefault="00EE3F7D" w:rsidP="00EE3F7D">
      <w:pPr>
        <w:pStyle w:val="Corpodetexto"/>
        <w:spacing w:line="200" w:lineRule="atLeast"/>
        <w:rPr>
          <w:bCs/>
          <w:color w:val="auto"/>
          <w:szCs w:val="22"/>
        </w:rPr>
      </w:pPr>
      <w:r>
        <w:rPr>
          <w:b/>
          <w:bCs/>
          <w:color w:val="auto"/>
          <w:szCs w:val="22"/>
        </w:rPr>
        <w:t>Parágrafo Segundo</w:t>
      </w:r>
      <w:r w:rsidRPr="00EE3F7D">
        <w:rPr>
          <w:bCs/>
          <w:color w:val="auto"/>
          <w:szCs w:val="22"/>
        </w:rPr>
        <w:t xml:space="preserve"> – </w:t>
      </w:r>
      <w:r w:rsidR="00511AD1" w:rsidRPr="00511AD1">
        <w:rPr>
          <w:bCs/>
          <w:color w:val="auto"/>
          <w:szCs w:val="22"/>
        </w:rPr>
        <w:t xml:space="preserve">Todos os itens da alimentação escolar deverão ser entregues, </w:t>
      </w:r>
      <w:proofErr w:type="gramStart"/>
      <w:r w:rsidR="00511AD1" w:rsidRPr="00511AD1">
        <w:rPr>
          <w:bCs/>
          <w:color w:val="auto"/>
          <w:szCs w:val="22"/>
        </w:rPr>
        <w:t>às expensas da</w:t>
      </w:r>
      <w:proofErr w:type="gramEnd"/>
      <w:r w:rsidR="00511AD1" w:rsidRPr="00511AD1">
        <w:rPr>
          <w:bCs/>
          <w:color w:val="auto"/>
          <w:szCs w:val="22"/>
        </w:rPr>
        <w:t xml:space="preserve"> CONTRATADA, diretamente em cada uma das Unidades Escolares Municipais conforme relação, endereço e horário de funcionamento das mesmas (Anexo A</w:t>
      </w:r>
      <w:r w:rsidR="00511AD1">
        <w:rPr>
          <w:bCs/>
          <w:color w:val="auto"/>
          <w:szCs w:val="22"/>
        </w:rPr>
        <w:t xml:space="preserve"> – Termo de Referência da Secretaria Municipal de Educação</w:t>
      </w:r>
      <w:r w:rsidR="00511AD1" w:rsidRPr="00511AD1">
        <w:rPr>
          <w:bCs/>
          <w:color w:val="auto"/>
          <w:szCs w:val="22"/>
        </w:rPr>
        <w:t>).</w:t>
      </w:r>
    </w:p>
    <w:p w:rsidR="00EE3F7D" w:rsidRPr="00EE3F7D"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11AD1" w:rsidRPr="00511AD1">
        <w:rPr>
          <w:bCs/>
          <w:color w:val="auto"/>
          <w:szCs w:val="22"/>
        </w:rPr>
        <w:t xml:space="preserve">O prazo para conclusão do fornecimento dos bens requisitados poderá ser prorrogado, mantidas as demais condições da contratação e assegurada </w:t>
      </w:r>
      <w:proofErr w:type="gramStart"/>
      <w:r w:rsidR="00511AD1" w:rsidRPr="00511AD1">
        <w:rPr>
          <w:bCs/>
          <w:color w:val="auto"/>
          <w:szCs w:val="22"/>
        </w:rPr>
        <w:t>a</w:t>
      </w:r>
      <w:proofErr w:type="gramEnd"/>
      <w:r w:rsidR="00511AD1" w:rsidRPr="00511AD1">
        <w:rPr>
          <w:bCs/>
          <w:color w:val="auto"/>
          <w:szCs w:val="22"/>
        </w:rPr>
        <w:t xml:space="preserve"> manutenção do equilíbrio econômico-financeiro, desde que ocorra algum dos motivos elencados no §1º do art. 57 da Lei Federal nº 8.666/93.</w:t>
      </w:r>
    </w:p>
    <w:p w:rsidR="00511AD1"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11AD1" w:rsidRPr="00511AD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511AD1"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511AD1" w:rsidRPr="00511AD1">
        <w:rPr>
          <w:bCs/>
          <w:color w:val="auto"/>
          <w:szCs w:val="22"/>
        </w:rPr>
        <w:t xml:space="preserve">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511AD1" w:rsidRPr="00511AD1" w:rsidRDefault="00EE3F7D" w:rsidP="00511AD1">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511AD1" w:rsidRPr="00511AD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511AD1" w:rsidRPr="00511AD1" w:rsidRDefault="00511AD1" w:rsidP="00511AD1">
      <w:pPr>
        <w:pStyle w:val="Corpodetexto"/>
        <w:spacing w:line="200" w:lineRule="atLeast"/>
        <w:rPr>
          <w:bCs/>
          <w:color w:val="auto"/>
          <w:szCs w:val="22"/>
        </w:rPr>
      </w:pPr>
      <w:r>
        <w:rPr>
          <w:b/>
          <w:bCs/>
          <w:color w:val="auto"/>
          <w:szCs w:val="22"/>
        </w:rPr>
        <w:t>Parágrafo Oitavo</w:t>
      </w:r>
      <w:r w:rsidRPr="00511AD1">
        <w:rPr>
          <w:bCs/>
          <w:color w:val="auto"/>
          <w:szCs w:val="22"/>
        </w:rPr>
        <w:t xml:space="preserve"> – Caso a verificação de conformidade não seja procedida dentro do prazo fixado, reputar-se-á como realizada, consumando-se o recebimento definitivo no dia do esgotamento do prazo.</w:t>
      </w:r>
    </w:p>
    <w:p w:rsidR="00511AD1" w:rsidRPr="00511AD1" w:rsidRDefault="00511AD1" w:rsidP="00511AD1">
      <w:pPr>
        <w:pStyle w:val="Corpodetexto"/>
        <w:spacing w:line="200" w:lineRule="atLeast"/>
        <w:rPr>
          <w:bCs/>
          <w:color w:val="auto"/>
          <w:szCs w:val="22"/>
        </w:rPr>
      </w:pPr>
      <w:r>
        <w:rPr>
          <w:b/>
          <w:bCs/>
          <w:color w:val="auto"/>
          <w:szCs w:val="22"/>
        </w:rPr>
        <w:t>Parágrafo Nono</w:t>
      </w:r>
      <w:r w:rsidRPr="00511AD1">
        <w:rPr>
          <w:bCs/>
          <w:color w:val="auto"/>
          <w:szCs w:val="22"/>
        </w:rPr>
        <w:t xml:space="preserve"> – O recebimento provisório ou definitivo do objeto não exclui a responsabilidade da CONTRATADA pelos prejuízos resultantes da incorreta execução do contrato.</w:t>
      </w:r>
    </w:p>
    <w:p w:rsidR="00EE3F7D" w:rsidRDefault="00511AD1" w:rsidP="00511AD1">
      <w:pPr>
        <w:pStyle w:val="Corpodetexto"/>
        <w:spacing w:line="200" w:lineRule="atLeast"/>
        <w:rPr>
          <w:bCs/>
          <w:color w:val="auto"/>
          <w:szCs w:val="22"/>
        </w:rPr>
      </w:pPr>
      <w:r>
        <w:rPr>
          <w:b/>
          <w:bCs/>
          <w:color w:val="auto"/>
          <w:szCs w:val="22"/>
        </w:rPr>
        <w:t>Parágrafo Décimo</w:t>
      </w:r>
      <w:r w:rsidRPr="00511AD1">
        <w:rPr>
          <w:bCs/>
          <w:color w:val="auto"/>
          <w:szCs w:val="22"/>
        </w:rPr>
        <w:t xml:space="preserve"> – Os gêneros alimentícios deverão ser transportados em veículos apropriados, sob pallets, para que os mesmos não entrem em contato direto com o chão do veículo. Alimentos de origem animal deverão ser transportados em veículos </w:t>
      </w:r>
      <w:proofErr w:type="gramStart"/>
      <w:r w:rsidRPr="00511AD1">
        <w:rPr>
          <w:bCs/>
          <w:color w:val="auto"/>
          <w:szCs w:val="22"/>
        </w:rPr>
        <w:t>sob refrigeração</w:t>
      </w:r>
      <w:proofErr w:type="gramEnd"/>
      <w:r w:rsidRPr="00511AD1">
        <w:rPr>
          <w:bCs/>
          <w:color w:val="auto"/>
          <w:szCs w:val="22"/>
        </w:rPr>
        <w:t>.</w:t>
      </w:r>
    </w:p>
    <w:p w:rsidR="00511AD1" w:rsidRDefault="00511AD1" w:rsidP="00511AD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w:t>
      </w:r>
      <w:r w:rsidR="00843D45" w:rsidRPr="00843D45">
        <w:rPr>
          <w:color w:val="auto"/>
          <w:szCs w:val="22"/>
        </w:rPr>
        <w:lastRenderedPageBreak/>
        <w:t>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lastRenderedPageBreak/>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511AD1" w:rsidRPr="00511AD1">
        <w:rPr>
          <w:color w:val="auto"/>
          <w:szCs w:val="22"/>
        </w:rPr>
        <w:t>0700.1236100532.061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s 372 e 373.</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511AD1" w:rsidP="002477B9">
      <w:pPr>
        <w:pStyle w:val="Contrato-Corpo"/>
        <w:rPr>
          <w:bCs w:val="0"/>
          <w:color w:val="auto"/>
        </w:rPr>
      </w:pPr>
      <w:r w:rsidRPr="00511AD1">
        <w:rPr>
          <w:bCs w:val="0"/>
          <w:color w:val="auto"/>
        </w:rPr>
        <w:t xml:space="preserve">O órgão responsável pelo gerenciamento da ata de registro de preço é a Secretaria Municipal de Educação, representada pelo Sr. Jonas Edinaldo da Silva, Matrícula 11/0958.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11AD1" w:rsidRPr="00511AD1" w:rsidRDefault="00511AD1" w:rsidP="00511AD1">
      <w:pPr>
        <w:pStyle w:val="Contrato-Corpo"/>
        <w:rPr>
          <w:color w:val="auto"/>
        </w:rPr>
      </w:pPr>
      <w:r>
        <w:rPr>
          <w:color w:val="auto"/>
        </w:rPr>
        <w:lastRenderedPageBreak/>
        <w:t xml:space="preserve">1 - </w:t>
      </w:r>
      <w:r w:rsidRPr="00511AD1">
        <w:rPr>
          <w:color w:val="auto"/>
        </w:rPr>
        <w:t>Verificar, antes de emitir a ordem de fornecimento, se há saldo orçamentário disponível para a execução;</w:t>
      </w:r>
    </w:p>
    <w:p w:rsidR="00511AD1" w:rsidRPr="00511AD1" w:rsidRDefault="00511AD1" w:rsidP="00511AD1">
      <w:pPr>
        <w:pStyle w:val="Contrato-Corpo"/>
        <w:rPr>
          <w:color w:val="auto"/>
        </w:rPr>
      </w:pPr>
      <w:r w:rsidRPr="00511AD1">
        <w:rPr>
          <w:color w:val="auto"/>
        </w:rPr>
        <w:t>2 – Emitir a ordem de fornecimento, nos moldes do instrumento convocatório e seus anexos;</w:t>
      </w:r>
    </w:p>
    <w:p w:rsidR="00511AD1" w:rsidRPr="00511AD1" w:rsidRDefault="00511AD1" w:rsidP="00511AD1">
      <w:pPr>
        <w:pStyle w:val="Contrato-Corpo"/>
        <w:rPr>
          <w:color w:val="auto"/>
        </w:rPr>
      </w:pPr>
      <w:r w:rsidRPr="00511AD1">
        <w:rPr>
          <w:color w:val="auto"/>
        </w:rPr>
        <w:t>3 – Solicitar à fiscalização que inicie os procedimentos de acompanhamento e fiscalização;</w:t>
      </w:r>
    </w:p>
    <w:p w:rsidR="00511AD1" w:rsidRPr="00511AD1" w:rsidRDefault="00511AD1" w:rsidP="00511AD1">
      <w:pPr>
        <w:pStyle w:val="Contrato-Corpo"/>
        <w:rPr>
          <w:color w:val="auto"/>
        </w:rPr>
      </w:pPr>
      <w:r w:rsidRPr="00511AD1">
        <w:rPr>
          <w:color w:val="auto"/>
        </w:rPr>
        <w:t>4 – Encaminhar comunicações à CONTRATADA ou fornecer meios para que a fiscalização se comunique com a CONTRATADA;</w:t>
      </w:r>
    </w:p>
    <w:p w:rsidR="00511AD1" w:rsidRPr="00511AD1" w:rsidRDefault="00511AD1" w:rsidP="00511AD1">
      <w:pPr>
        <w:pStyle w:val="Contrato-Corpo"/>
        <w:rPr>
          <w:color w:val="auto"/>
        </w:rPr>
      </w:pPr>
      <w:r w:rsidRPr="00511AD1">
        <w:rPr>
          <w:color w:val="auto"/>
        </w:rPr>
        <w:t>5 – Requerer ajustes, aditivos, suspensões, prorrogações ou supressões, na forma da legislação;</w:t>
      </w:r>
    </w:p>
    <w:p w:rsidR="00511AD1" w:rsidRPr="00511AD1" w:rsidRDefault="00511AD1" w:rsidP="00511AD1">
      <w:pPr>
        <w:pStyle w:val="Contrato-Corpo"/>
        <w:rPr>
          <w:color w:val="auto"/>
        </w:rPr>
      </w:pPr>
      <w:r w:rsidRPr="00511AD1">
        <w:rPr>
          <w:color w:val="auto"/>
        </w:rPr>
        <w:t>6 – Controlar os quantitativos máximos estipulado, respeitando as cotas dos participantes;</w:t>
      </w:r>
    </w:p>
    <w:p w:rsidR="00511AD1" w:rsidRPr="00511AD1" w:rsidRDefault="00511AD1" w:rsidP="00511AD1">
      <w:pPr>
        <w:pStyle w:val="Contrato-Corpo"/>
        <w:rPr>
          <w:color w:val="auto"/>
        </w:rPr>
      </w:pPr>
      <w:r w:rsidRPr="00511AD1">
        <w:rPr>
          <w:color w:val="auto"/>
        </w:rPr>
        <w:t xml:space="preserve">7 – Tomar demais medidas necessárias para a regularização de </w:t>
      </w:r>
      <w:proofErr w:type="gramStart"/>
      <w:r w:rsidRPr="00511AD1">
        <w:rPr>
          <w:color w:val="auto"/>
        </w:rPr>
        <w:t>faltas ou eventuais problemas</w:t>
      </w:r>
      <w:proofErr w:type="gramEnd"/>
      <w:r w:rsidRPr="00511AD1">
        <w:rPr>
          <w:color w:val="auto"/>
        </w:rPr>
        <w:t>;</w:t>
      </w:r>
    </w:p>
    <w:p w:rsidR="00511AD1" w:rsidRPr="00511AD1" w:rsidRDefault="00511AD1" w:rsidP="00511AD1">
      <w:pPr>
        <w:pStyle w:val="Contrato-Corpo"/>
        <w:rPr>
          <w:color w:val="auto"/>
        </w:rPr>
      </w:pPr>
      <w:r w:rsidRPr="00511AD1">
        <w:rPr>
          <w:color w:val="auto"/>
        </w:rPr>
        <w:t xml:space="preserve">8 – Gerenciar, planejar e realizar comunicações relativas às pesquisas de mercado periódicas, em tempo hábil para observância ao prazo não superior de 180 (cento e oitenta) dias, a fim de verificar a </w:t>
      </w:r>
      <w:proofErr w:type="spellStart"/>
      <w:r w:rsidRPr="00511AD1">
        <w:rPr>
          <w:color w:val="auto"/>
        </w:rPr>
        <w:t>vantajosidade</w:t>
      </w:r>
      <w:proofErr w:type="spellEnd"/>
      <w:r w:rsidRPr="00511AD1">
        <w:rPr>
          <w:color w:val="auto"/>
        </w:rPr>
        <w:t xml:space="preserve"> dos preços registrados na ata de registro de preços.</w:t>
      </w:r>
    </w:p>
    <w:p w:rsidR="00511AD1" w:rsidRPr="00511AD1" w:rsidRDefault="00511AD1" w:rsidP="00511AD1">
      <w:pPr>
        <w:pStyle w:val="Contrato-Corpo"/>
        <w:rPr>
          <w:color w:val="auto"/>
        </w:rPr>
      </w:pPr>
      <w:r>
        <w:rPr>
          <w:color w:val="auto"/>
        </w:rPr>
        <w:t>8</w:t>
      </w:r>
      <w:r w:rsidRPr="00511AD1">
        <w:rPr>
          <w:color w:val="auto"/>
        </w:rPr>
        <w:t>.1 – Entende-se como tempo hábil o prazo mínimo de 90 dias (noventa) de antecedência ao prazo máximo previsto no item</w:t>
      </w:r>
      <w:r>
        <w:rPr>
          <w:color w:val="auto"/>
        </w:rPr>
        <w:t xml:space="preserve"> </w:t>
      </w:r>
      <w:proofErr w:type="gramStart"/>
      <w:r w:rsidRPr="00511AD1">
        <w:rPr>
          <w:color w:val="auto"/>
        </w:rPr>
        <w:t>8</w:t>
      </w:r>
      <w:proofErr w:type="gramEnd"/>
      <w:r w:rsidRPr="00511AD1">
        <w:rPr>
          <w:color w:val="auto"/>
        </w:rPr>
        <w:t xml:space="preserve">. </w:t>
      </w:r>
    </w:p>
    <w:p w:rsidR="00511AD1" w:rsidRPr="00511AD1" w:rsidRDefault="00511AD1" w:rsidP="00511AD1">
      <w:pPr>
        <w:pStyle w:val="Contrato-Corpo"/>
        <w:rPr>
          <w:color w:val="auto"/>
        </w:rPr>
      </w:pPr>
      <w:r>
        <w:rPr>
          <w:color w:val="auto"/>
        </w:rPr>
        <w:t>9</w:t>
      </w:r>
      <w:r w:rsidRPr="00511AD1">
        <w:rPr>
          <w:color w:val="auto"/>
        </w:rPr>
        <w:t xml:space="preserve"> – Não haverá outros órgãos participantes além do órgão responsável pelo gerenciamento da ata de registro de preços. </w:t>
      </w:r>
    </w:p>
    <w:p w:rsidR="00136924" w:rsidRDefault="00511AD1" w:rsidP="00511AD1">
      <w:pPr>
        <w:pStyle w:val="Contrato-Corpo"/>
        <w:rPr>
          <w:color w:val="auto"/>
        </w:rPr>
      </w:pPr>
      <w:r>
        <w:rPr>
          <w:color w:val="auto"/>
        </w:rPr>
        <w:t>10</w:t>
      </w:r>
      <w:r w:rsidRPr="00511AD1">
        <w:rPr>
          <w:color w:val="auto"/>
        </w:rPr>
        <w:t xml:space="preserve"> – Não será admitida a adesão de órgãos que não participaram da presente licitação.</w:t>
      </w:r>
    </w:p>
    <w:p w:rsidR="00511AD1" w:rsidRDefault="00511AD1" w:rsidP="00511AD1">
      <w:pPr>
        <w:pStyle w:val="Contrato-Corpo"/>
        <w:rPr>
          <w:b/>
          <w:color w:val="auto"/>
        </w:rPr>
      </w:pPr>
    </w:p>
    <w:p w:rsidR="00294249" w:rsidRDefault="00FC5D78" w:rsidP="00511AD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511AD1" w:rsidRPr="00511AD1">
        <w:rPr>
          <w:color w:val="auto"/>
        </w:rPr>
        <w:t>Serão responsáveis pelo acompanhamento e fiscalização do contrato as servidoras Flávia</w:t>
      </w:r>
      <w:r w:rsidR="00511AD1">
        <w:rPr>
          <w:color w:val="auto"/>
        </w:rPr>
        <w:t xml:space="preserve"> </w:t>
      </w:r>
      <w:r w:rsidR="00511AD1" w:rsidRPr="00511AD1">
        <w:rPr>
          <w:color w:val="auto"/>
        </w:rPr>
        <w:t>Cordeiro de Figueiredo, Matricula 10/3565 SME e Márcia Rodrigues Costa, Matrícula 10/2472.</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11AD1" w:rsidRPr="00511AD1" w:rsidRDefault="00016A2D" w:rsidP="00511AD1">
      <w:pPr>
        <w:pStyle w:val="Contrato-Corpo"/>
        <w:rPr>
          <w:color w:val="auto"/>
        </w:rPr>
      </w:pPr>
      <w:r w:rsidRPr="00016A2D">
        <w:rPr>
          <w:color w:val="auto"/>
        </w:rPr>
        <w:t xml:space="preserve">1 </w:t>
      </w:r>
      <w:r w:rsidR="00511AD1">
        <w:rPr>
          <w:color w:val="auto"/>
        </w:rPr>
        <w:t xml:space="preserve">- </w:t>
      </w:r>
      <w:r w:rsidR="00511AD1" w:rsidRPr="00511AD1">
        <w:rPr>
          <w:color w:val="auto"/>
        </w:rPr>
        <w:t>Realizar os procedimentos de acompanhamento da execução do contrato;</w:t>
      </w:r>
    </w:p>
    <w:p w:rsidR="00511AD1" w:rsidRPr="00511AD1" w:rsidRDefault="00511AD1" w:rsidP="00511AD1">
      <w:pPr>
        <w:pStyle w:val="Contrato-Corpo"/>
        <w:rPr>
          <w:color w:val="auto"/>
        </w:rPr>
      </w:pPr>
      <w:r w:rsidRPr="00511AD1">
        <w:rPr>
          <w:color w:val="auto"/>
        </w:rPr>
        <w:t>2 – Apresentar-se pessoalmente no local, data e horário para o recebimento dos bens;</w:t>
      </w:r>
    </w:p>
    <w:p w:rsidR="00511AD1" w:rsidRPr="00511AD1" w:rsidRDefault="00511AD1" w:rsidP="00511AD1">
      <w:pPr>
        <w:pStyle w:val="Contrato-Corpo"/>
        <w:rPr>
          <w:color w:val="auto"/>
        </w:rPr>
      </w:pPr>
      <w:r w:rsidRPr="00511AD1">
        <w:rPr>
          <w:color w:val="auto"/>
        </w:rPr>
        <w:t>3 – Apurar ouvidorias, reclamações ou denúncias relativas à execução do contrato, inclusive anônimas;</w:t>
      </w:r>
    </w:p>
    <w:p w:rsidR="00511AD1" w:rsidRPr="00511AD1" w:rsidRDefault="00511AD1" w:rsidP="00511AD1">
      <w:pPr>
        <w:pStyle w:val="Contrato-Corpo"/>
        <w:rPr>
          <w:color w:val="auto"/>
        </w:rPr>
      </w:pPr>
      <w:r w:rsidRPr="00511AD1">
        <w:rPr>
          <w:color w:val="auto"/>
        </w:rPr>
        <w:t>4 – Receber e analisar os documentos emitidos pela CONTRATADA que são exigidos no instrumento convocatório e seus anexos;</w:t>
      </w:r>
    </w:p>
    <w:p w:rsidR="00511AD1" w:rsidRPr="00511AD1" w:rsidRDefault="00511AD1" w:rsidP="00511AD1">
      <w:pPr>
        <w:pStyle w:val="Contrato-Corpo"/>
        <w:rPr>
          <w:color w:val="auto"/>
        </w:rPr>
      </w:pPr>
      <w:r w:rsidRPr="00511AD1">
        <w:rPr>
          <w:color w:val="auto"/>
        </w:rPr>
        <w:t>5 – Elaborar o registro próprio e emitir termo circunstanciando, recibos e demais instrumentos de fiscalização, anotando todas as ocorrências da execução do contrato;</w:t>
      </w:r>
    </w:p>
    <w:p w:rsidR="00511AD1" w:rsidRPr="00511AD1" w:rsidRDefault="00511AD1" w:rsidP="00511AD1">
      <w:pPr>
        <w:pStyle w:val="Contrato-Corpo"/>
        <w:rPr>
          <w:color w:val="auto"/>
        </w:rPr>
      </w:pPr>
      <w:r w:rsidRPr="00511AD1">
        <w:rPr>
          <w:color w:val="auto"/>
        </w:rPr>
        <w:t>6 – Verificar a quantidade, qualidade e conformidade dos bens fornecidos;</w:t>
      </w:r>
    </w:p>
    <w:p w:rsidR="00511AD1" w:rsidRPr="00511AD1" w:rsidRDefault="00511AD1" w:rsidP="00511AD1">
      <w:pPr>
        <w:pStyle w:val="Contrato-Corpo"/>
        <w:rPr>
          <w:color w:val="auto"/>
        </w:rPr>
      </w:pPr>
      <w:r w:rsidRPr="00511AD1">
        <w:rPr>
          <w:color w:val="auto"/>
        </w:rPr>
        <w:t>7 – Recusar os bens entregues em desacordo com o instrumento convocatório e seus anexos, exigindo sua substituição no prazo disposto no instrumento convocatório e seus anexos;</w:t>
      </w:r>
    </w:p>
    <w:p w:rsidR="00136924" w:rsidRDefault="00511AD1" w:rsidP="00511AD1">
      <w:pPr>
        <w:pStyle w:val="Contrato-Corpo"/>
        <w:rPr>
          <w:b/>
          <w:bCs w:val="0"/>
          <w:color w:val="auto"/>
        </w:rPr>
      </w:pPr>
      <w:r w:rsidRPr="00511AD1">
        <w:rPr>
          <w:color w:val="auto"/>
        </w:rPr>
        <w:t>8 – Atestar o recebimento definitivo dos objetos entregues em acordo com o instrumento convocatório e seus anexos.</w:t>
      </w:r>
    </w:p>
    <w:p w:rsidR="00511AD1" w:rsidRDefault="00511AD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136924" w:rsidRPr="00136924" w:rsidRDefault="00136924" w:rsidP="00136924">
      <w:pPr>
        <w:pStyle w:val="Corpodetexto"/>
        <w:spacing w:line="200" w:lineRule="atLeast"/>
        <w:rPr>
          <w:color w:val="auto"/>
          <w:szCs w:val="22"/>
        </w:rPr>
      </w:pPr>
      <w:r w:rsidRPr="00136924">
        <w:rPr>
          <w:color w:val="auto"/>
          <w:szCs w:val="22"/>
        </w:rPr>
        <w:t>1 – Emitir a ordem de início e receber o objeto no prazo e condições estabelecidas no instrumento convocatório e seus anexos;</w:t>
      </w:r>
    </w:p>
    <w:p w:rsidR="00136924" w:rsidRPr="00136924" w:rsidRDefault="00136924" w:rsidP="00136924">
      <w:pPr>
        <w:pStyle w:val="Corpodetexto"/>
        <w:spacing w:line="200" w:lineRule="atLeast"/>
        <w:rPr>
          <w:color w:val="auto"/>
          <w:szCs w:val="22"/>
        </w:rPr>
      </w:pPr>
      <w:r w:rsidRPr="0013692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36924" w:rsidRPr="00136924" w:rsidRDefault="00136924" w:rsidP="00136924">
      <w:pPr>
        <w:pStyle w:val="Corpodetexto"/>
        <w:spacing w:line="200" w:lineRule="atLeast"/>
        <w:rPr>
          <w:color w:val="auto"/>
          <w:szCs w:val="22"/>
        </w:rPr>
      </w:pPr>
      <w:r w:rsidRPr="00136924">
        <w:rPr>
          <w:color w:val="auto"/>
          <w:szCs w:val="22"/>
        </w:rPr>
        <w:t>3 – Comunicar à CONTRATADA, por escrito, sobre imperfeições, falhas ou irregularidades verificadas no objeto fornecido, para que seja substituído, reparado ou corrigido;</w:t>
      </w:r>
    </w:p>
    <w:p w:rsidR="00136924" w:rsidRPr="00136924" w:rsidRDefault="00136924" w:rsidP="00136924">
      <w:pPr>
        <w:pStyle w:val="Corpodetexto"/>
        <w:spacing w:line="200" w:lineRule="atLeast"/>
        <w:rPr>
          <w:color w:val="auto"/>
          <w:szCs w:val="22"/>
        </w:rPr>
      </w:pPr>
      <w:r w:rsidRPr="00136924">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136924" w:rsidRPr="00136924" w:rsidRDefault="00136924" w:rsidP="00136924">
      <w:pPr>
        <w:pStyle w:val="Corpodetexto"/>
        <w:spacing w:line="200" w:lineRule="atLeast"/>
        <w:rPr>
          <w:color w:val="auto"/>
          <w:szCs w:val="22"/>
        </w:rPr>
      </w:pPr>
      <w:r w:rsidRPr="00136924">
        <w:rPr>
          <w:color w:val="auto"/>
          <w:szCs w:val="22"/>
        </w:rPr>
        <w:t>5 – Efetuar o pagamento à CONTRATADA no valor correspondente ao fornecimento do objeto, no prazo e forma estabelecidos no instrumento convocatório e seus anexos;</w:t>
      </w:r>
    </w:p>
    <w:p w:rsidR="00843D45" w:rsidRDefault="00136924" w:rsidP="00136924">
      <w:pPr>
        <w:pStyle w:val="Corpodetexto"/>
        <w:spacing w:line="200" w:lineRule="atLeast"/>
        <w:rPr>
          <w:color w:val="auto"/>
          <w:szCs w:val="22"/>
        </w:rPr>
      </w:pPr>
      <w:r>
        <w:rPr>
          <w:color w:val="auto"/>
          <w:szCs w:val="22"/>
        </w:rPr>
        <w:t>6</w:t>
      </w:r>
      <w:r w:rsidRPr="0013692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36924" w:rsidRPr="00280327" w:rsidRDefault="00136924" w:rsidP="00136924">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11AD1" w:rsidRPr="00511AD1" w:rsidRDefault="00511AD1" w:rsidP="00511AD1">
      <w:pPr>
        <w:spacing w:line="200" w:lineRule="atLeast"/>
        <w:jc w:val="both"/>
        <w:rPr>
          <w:color w:val="auto"/>
          <w:szCs w:val="22"/>
        </w:rPr>
      </w:pPr>
      <w:r w:rsidRPr="00511AD1">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11AD1">
        <w:rPr>
          <w:color w:val="auto"/>
          <w:szCs w:val="22"/>
        </w:rPr>
        <w:t>a</w:t>
      </w:r>
      <w:proofErr w:type="gramEnd"/>
      <w:r w:rsidRPr="00511AD1">
        <w:rPr>
          <w:color w:val="auto"/>
          <w:szCs w:val="22"/>
        </w:rPr>
        <w:t xml:space="preserve">: marca, fabricante, modelo e prazo de validade; </w:t>
      </w:r>
    </w:p>
    <w:p w:rsidR="00511AD1" w:rsidRPr="00511AD1" w:rsidRDefault="00511AD1" w:rsidP="00511AD1">
      <w:pPr>
        <w:spacing w:line="200" w:lineRule="atLeast"/>
        <w:jc w:val="both"/>
        <w:rPr>
          <w:color w:val="auto"/>
          <w:szCs w:val="22"/>
        </w:rPr>
      </w:pPr>
      <w:r w:rsidRPr="00511AD1">
        <w:rPr>
          <w:color w:val="auto"/>
          <w:szCs w:val="22"/>
        </w:rPr>
        <w:t>2 – Responsabilizar-se pelos vícios e danos decorrentes do objeto, de acordo com o Código de Defesa do Consumidor (Lei nº 8.078/1990);</w:t>
      </w:r>
    </w:p>
    <w:p w:rsidR="00511AD1" w:rsidRPr="00511AD1" w:rsidRDefault="00511AD1" w:rsidP="00511AD1">
      <w:pPr>
        <w:spacing w:line="200" w:lineRule="atLeast"/>
        <w:jc w:val="both"/>
        <w:rPr>
          <w:color w:val="auto"/>
          <w:szCs w:val="22"/>
        </w:rPr>
      </w:pPr>
      <w:r w:rsidRPr="00511AD1">
        <w:rPr>
          <w:color w:val="auto"/>
          <w:szCs w:val="22"/>
        </w:rPr>
        <w:t>3 – Substituir, no prazo máximo de 72 (setenta e duas) horas, os itens que apresentarem incompatibilidade com a descrição do produto, apresentar defeitos, estiverem danificados ou fora do prazo de validade.</w:t>
      </w:r>
    </w:p>
    <w:p w:rsidR="00511AD1" w:rsidRPr="00511AD1" w:rsidRDefault="00511AD1" w:rsidP="00511AD1">
      <w:pPr>
        <w:spacing w:line="200" w:lineRule="atLeast"/>
        <w:jc w:val="both"/>
        <w:rPr>
          <w:color w:val="auto"/>
          <w:szCs w:val="22"/>
        </w:rPr>
      </w:pPr>
      <w:r w:rsidRPr="00511AD1">
        <w:rPr>
          <w:color w:val="auto"/>
          <w:szCs w:val="22"/>
        </w:rPr>
        <w:t>4 – Comunicar à Administração, no prazo máximo de 24 (vinte e quatro) horas que antecede a data da entrega, os motivos que impossibilitem o cumprimento do prazo previsto, com a devida comprovação;</w:t>
      </w:r>
    </w:p>
    <w:p w:rsidR="00511AD1" w:rsidRPr="00511AD1" w:rsidRDefault="00511AD1" w:rsidP="00511AD1">
      <w:pPr>
        <w:spacing w:line="200" w:lineRule="atLeast"/>
        <w:jc w:val="both"/>
        <w:rPr>
          <w:color w:val="auto"/>
          <w:szCs w:val="22"/>
        </w:rPr>
      </w:pPr>
      <w:r w:rsidRPr="00511AD1">
        <w:rPr>
          <w:color w:val="auto"/>
          <w:szCs w:val="22"/>
        </w:rPr>
        <w:t>5 – Manter, durante toda a execução do contrato, em compatibilidade com as obrigações assumidas, todas as condições de habilitação e qualificação exigidas na licitação;</w:t>
      </w:r>
    </w:p>
    <w:p w:rsidR="00511AD1" w:rsidRPr="00511AD1" w:rsidRDefault="00511AD1" w:rsidP="00511AD1">
      <w:pPr>
        <w:spacing w:line="200" w:lineRule="atLeast"/>
        <w:jc w:val="both"/>
        <w:rPr>
          <w:color w:val="auto"/>
          <w:szCs w:val="22"/>
        </w:rPr>
      </w:pPr>
      <w:r w:rsidRPr="00511AD1">
        <w:rPr>
          <w:color w:val="auto"/>
          <w:szCs w:val="22"/>
        </w:rPr>
        <w:t>6 – Indicar preposto para representá-la durante a execução do contrato;</w:t>
      </w:r>
    </w:p>
    <w:p w:rsidR="00511AD1" w:rsidRPr="00511AD1" w:rsidRDefault="00511AD1" w:rsidP="00511AD1">
      <w:pPr>
        <w:spacing w:line="200" w:lineRule="atLeast"/>
        <w:jc w:val="both"/>
        <w:rPr>
          <w:color w:val="auto"/>
          <w:szCs w:val="22"/>
        </w:rPr>
      </w:pPr>
      <w:r w:rsidRPr="00511AD1">
        <w:rPr>
          <w:color w:val="auto"/>
          <w:szCs w:val="22"/>
        </w:rPr>
        <w:t>7 – Comunicar à Administração sobre qualquer alteração no endereço, conta bancária ou outros dados necessários para recebimento de correspondência, enquanto perdurar os efeitos da contratação;</w:t>
      </w:r>
    </w:p>
    <w:p w:rsidR="00511AD1" w:rsidRPr="00511AD1" w:rsidRDefault="00511AD1" w:rsidP="00511AD1">
      <w:pPr>
        <w:spacing w:line="200" w:lineRule="atLeast"/>
        <w:jc w:val="both"/>
        <w:rPr>
          <w:color w:val="auto"/>
          <w:szCs w:val="22"/>
        </w:rPr>
      </w:pPr>
      <w:r w:rsidRPr="00511AD1">
        <w:rPr>
          <w:color w:val="auto"/>
          <w:szCs w:val="22"/>
        </w:rPr>
        <w:t>8 – Receber as comunicações da Administração e respondê-las ou atendê-las nos prazos específicos constantes da comunicação;</w:t>
      </w:r>
    </w:p>
    <w:p w:rsidR="00511AD1" w:rsidRPr="00511AD1" w:rsidRDefault="00511AD1" w:rsidP="00511AD1">
      <w:pPr>
        <w:spacing w:line="200" w:lineRule="atLeast"/>
        <w:jc w:val="both"/>
        <w:rPr>
          <w:color w:val="auto"/>
          <w:szCs w:val="22"/>
        </w:rPr>
      </w:pPr>
      <w:r w:rsidRPr="00511AD1">
        <w:rPr>
          <w:color w:val="auto"/>
          <w:szCs w:val="22"/>
        </w:rPr>
        <w:t>9 – Arcar com todas as despesas diretas e indiretas decorrentes do objeto, tais como tributos, encargos sociais e trabalhistas, transporte, depósito e entrega dos objetos.</w:t>
      </w:r>
    </w:p>
    <w:p w:rsidR="00511AD1" w:rsidRPr="00511AD1" w:rsidRDefault="00511AD1" w:rsidP="00511AD1">
      <w:pPr>
        <w:spacing w:line="200" w:lineRule="atLeast"/>
        <w:jc w:val="both"/>
        <w:rPr>
          <w:color w:val="auto"/>
          <w:szCs w:val="22"/>
        </w:rPr>
      </w:pPr>
      <w:r w:rsidRPr="00511AD1">
        <w:rPr>
          <w:color w:val="auto"/>
          <w:szCs w:val="22"/>
        </w:rPr>
        <w:t>10. Emitir notas fiscais fiéis e correspondentes aos objetos entregues, acompanhadas das Certidões Negativas determinadas nas condições de pagamento.</w:t>
      </w:r>
    </w:p>
    <w:p w:rsidR="00511AD1" w:rsidRPr="00511AD1" w:rsidRDefault="00511AD1" w:rsidP="00511AD1">
      <w:pPr>
        <w:spacing w:line="200" w:lineRule="atLeast"/>
        <w:jc w:val="both"/>
        <w:rPr>
          <w:color w:val="auto"/>
          <w:szCs w:val="22"/>
        </w:rPr>
      </w:pPr>
      <w:r w:rsidRPr="00511AD1">
        <w:rPr>
          <w:color w:val="auto"/>
          <w:szCs w:val="22"/>
        </w:rPr>
        <w:t>11 – A data de validade dos gêneros alimentícios secos (exceto pão) NÃO poderá ser inferior a 04 (quatro) meses da data de entrega às Unidades Escolares.</w:t>
      </w:r>
    </w:p>
    <w:p w:rsidR="00511AD1" w:rsidRPr="00511AD1" w:rsidRDefault="00511AD1" w:rsidP="00511AD1">
      <w:pPr>
        <w:spacing w:line="200" w:lineRule="atLeast"/>
        <w:jc w:val="both"/>
        <w:rPr>
          <w:color w:val="auto"/>
          <w:szCs w:val="22"/>
        </w:rPr>
      </w:pPr>
      <w:r w:rsidRPr="00511AD1">
        <w:rPr>
          <w:color w:val="auto"/>
          <w:szCs w:val="22"/>
        </w:rPr>
        <w:t xml:space="preserve">12 - Emitir notas fiscais, correspondentes a cada empenho de despesa, acompanhada de todas as </w:t>
      </w:r>
      <w:proofErr w:type="spellStart"/>
      <w:r w:rsidRPr="00511AD1">
        <w:rPr>
          <w:color w:val="auto"/>
          <w:szCs w:val="22"/>
        </w:rPr>
        <w:t>CNDs</w:t>
      </w:r>
      <w:proofErr w:type="spellEnd"/>
      <w:r w:rsidRPr="00511AD1">
        <w:rPr>
          <w:color w:val="auto"/>
          <w:szCs w:val="22"/>
        </w:rPr>
        <w:t>.</w:t>
      </w:r>
    </w:p>
    <w:p w:rsidR="00511AD1" w:rsidRPr="00511AD1" w:rsidRDefault="00511AD1" w:rsidP="00511AD1">
      <w:pPr>
        <w:spacing w:line="200" w:lineRule="atLeast"/>
        <w:jc w:val="both"/>
        <w:rPr>
          <w:color w:val="auto"/>
          <w:szCs w:val="22"/>
        </w:rPr>
      </w:pPr>
      <w:r w:rsidRPr="00511AD1">
        <w:rPr>
          <w:color w:val="auto"/>
          <w:szCs w:val="22"/>
        </w:rPr>
        <w:t>13 - Emitir nota fiscal por Unidade Escolar, em 04 (quatro) vias, que deverá ser fornecida no ato da entrega ao gestor escolar.</w:t>
      </w:r>
    </w:p>
    <w:p w:rsidR="00511AD1" w:rsidRPr="00511AD1" w:rsidRDefault="00511AD1" w:rsidP="00511AD1">
      <w:pPr>
        <w:spacing w:line="200" w:lineRule="atLeast"/>
        <w:jc w:val="both"/>
        <w:rPr>
          <w:color w:val="auto"/>
          <w:szCs w:val="22"/>
        </w:rPr>
      </w:pPr>
      <w:r w:rsidRPr="00511AD1">
        <w:rPr>
          <w:color w:val="auto"/>
          <w:szCs w:val="22"/>
        </w:rPr>
        <w:t>14 – Os Itens 39 e 40 (pão francês e pão careca) deverão ser entregues semanalmente em todas as Unidades Escolares, pela manhã, exceto em vésperas de feriados, sendo avisados com antecedência pelas Nutricionistas da SME, uma vez que apresentam data de validade curta. Na embalagem deverá conter as seguintes informações: a descrição do item, o peso da unidade, a quantidade, nome da escola, data de fabricação e data de validade.</w:t>
      </w:r>
    </w:p>
    <w:p w:rsidR="00511AD1" w:rsidRPr="00511AD1" w:rsidRDefault="00511AD1" w:rsidP="00511AD1">
      <w:pPr>
        <w:spacing w:line="200" w:lineRule="atLeast"/>
        <w:jc w:val="both"/>
        <w:rPr>
          <w:color w:val="auto"/>
          <w:szCs w:val="22"/>
        </w:rPr>
      </w:pPr>
      <w:r w:rsidRPr="00511AD1">
        <w:rPr>
          <w:color w:val="auto"/>
          <w:szCs w:val="22"/>
        </w:rPr>
        <w:t>15 – A CONTRATADA realizará as entregas de acordo com as planilhas de distribuição da alimentação escolar que serão enviadas por e-mail pela Administração.</w:t>
      </w:r>
    </w:p>
    <w:p w:rsidR="00843D45" w:rsidRDefault="00511AD1" w:rsidP="00511AD1">
      <w:pPr>
        <w:spacing w:line="200" w:lineRule="atLeast"/>
        <w:jc w:val="both"/>
        <w:rPr>
          <w:color w:val="auto"/>
          <w:szCs w:val="22"/>
        </w:rPr>
      </w:pPr>
      <w:r>
        <w:rPr>
          <w:color w:val="auto"/>
          <w:szCs w:val="22"/>
        </w:rPr>
        <w:t>1</w:t>
      </w:r>
      <w:r w:rsidRPr="00511AD1">
        <w:rPr>
          <w:color w:val="auto"/>
          <w:szCs w:val="22"/>
        </w:rPr>
        <w:t xml:space="preserve">6 - Considerando a distância a ser percorrida para a entrega dos gêneros nas Unidades Escolares, especialmente aquelas localizadas na área rural do Município e considerando que </w:t>
      </w:r>
      <w:r w:rsidRPr="00511AD1">
        <w:rPr>
          <w:color w:val="auto"/>
          <w:szCs w:val="22"/>
        </w:rPr>
        <w:lastRenderedPageBreak/>
        <w:t>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w:t>
      </w:r>
      <w:proofErr w:type="gramStart"/>
      <w:r w:rsidRPr="00511AD1">
        <w:rPr>
          <w:color w:val="auto"/>
          <w:szCs w:val="22"/>
        </w:rPr>
        <w:t xml:space="preserve">  </w:t>
      </w:r>
      <w:proofErr w:type="gramEnd"/>
      <w:r w:rsidRPr="00511AD1">
        <w:rPr>
          <w:color w:val="auto"/>
          <w:szCs w:val="22"/>
        </w:rPr>
        <w:t>congelamento das carnes e seus derivados.</w:t>
      </w:r>
    </w:p>
    <w:p w:rsidR="00511AD1" w:rsidRDefault="00511AD1" w:rsidP="00511AD1">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136924" w:rsidRDefault="00136924" w:rsidP="00136924">
      <w:pPr>
        <w:pStyle w:val="Contrato-Corpo"/>
        <w:rPr>
          <w:color w:val="auto"/>
        </w:rPr>
      </w:pPr>
      <w:r w:rsidRPr="00136924">
        <w:rPr>
          <w:color w:val="auto"/>
        </w:rPr>
        <w:t>2 – Atrasar o fornecimento dos bens em prazo superior a 0</w:t>
      </w:r>
      <w:r w:rsidR="00013243">
        <w:rPr>
          <w:color w:val="auto"/>
        </w:rPr>
        <w:t>2</w:t>
      </w:r>
      <w:r w:rsidRPr="00136924">
        <w:rPr>
          <w:color w:val="auto"/>
        </w:rPr>
        <w:t xml:space="preserve"> 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lastRenderedPageBreak/>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 xml:space="preserve">Serão utilizados, para conversão dos valores das multas em moeda corrente, os valores atuais da unidade fiscal de referência de Bom Jardim – UNIFBJ, </w:t>
      </w:r>
      <w:r w:rsidR="006F6B65" w:rsidRPr="006F6B65">
        <w:rPr>
          <w:bCs/>
          <w:color w:val="auto"/>
          <w:szCs w:val="22"/>
        </w:rPr>
        <w:lastRenderedPageBreak/>
        <w:t>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136924" w:rsidP="00016A2D">
      <w:pPr>
        <w:pStyle w:val="Corpodetexto"/>
        <w:spacing w:line="200" w:lineRule="atLeast"/>
        <w:rPr>
          <w:color w:val="auto"/>
          <w:szCs w:val="22"/>
        </w:rPr>
      </w:pPr>
      <w:r w:rsidRPr="00136924">
        <w:rPr>
          <w:color w:val="auto"/>
          <w:szCs w:val="22"/>
        </w:rPr>
        <w:t xml:space="preserve">A ata de registro de preços terá duração de </w:t>
      </w:r>
      <w:r w:rsidR="00013243">
        <w:rPr>
          <w:color w:val="auto"/>
          <w:szCs w:val="22"/>
        </w:rPr>
        <w:t>06</w:t>
      </w:r>
      <w:r w:rsidRPr="00136924">
        <w:rPr>
          <w:color w:val="auto"/>
          <w:szCs w:val="22"/>
        </w:rPr>
        <w:t xml:space="preserve"> meses, com eficácia na forma do art. 61, parágrafo único da Lei Federal nº 8.666/93, sendo vedada sua prorrogação.</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4A06">
        <w:rPr>
          <w:color w:val="auto"/>
          <w:szCs w:val="22"/>
        </w:rPr>
        <w:t xml:space="preserve">16 </w:t>
      </w:r>
      <w:r w:rsidR="00DB7A0B" w:rsidRPr="00280327">
        <w:rPr>
          <w:color w:val="auto"/>
          <w:szCs w:val="22"/>
        </w:rPr>
        <w:t xml:space="preserve">de </w:t>
      </w:r>
      <w:r w:rsidR="003B4A06">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402AAB" w:rsidRDefault="00402AAB" w:rsidP="00DB7A0B">
      <w:pPr>
        <w:pStyle w:val="Corpodetexto"/>
        <w:spacing w:line="200" w:lineRule="atLeast"/>
        <w:jc w:val="center"/>
        <w:rPr>
          <w:color w:val="auto"/>
          <w:szCs w:val="22"/>
        </w:rPr>
      </w:pPr>
    </w:p>
    <w:p w:rsidR="00402AAB" w:rsidRPr="00280327" w:rsidRDefault="00402AAB"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31054354"/>
          <w:placeholder>
            <w:docPart w:val="DFF4B72381634F0D9AB1A604CD4C3954"/>
          </w:placeholder>
        </w:sdtPr>
        <w:sdtEndPr/>
        <w:sdtContent>
          <w:r w:rsidR="008143F3" w:rsidRPr="008143F3">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02AAB">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02AA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6997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641DA"/>
    <w:rsid w:val="00067FC0"/>
    <w:rsid w:val="00092A89"/>
    <w:rsid w:val="000939B3"/>
    <w:rsid w:val="000E5F29"/>
    <w:rsid w:val="00136924"/>
    <w:rsid w:val="00142BD1"/>
    <w:rsid w:val="00167DBF"/>
    <w:rsid w:val="00175DA6"/>
    <w:rsid w:val="00193A73"/>
    <w:rsid w:val="001A63FE"/>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B4A06"/>
    <w:rsid w:val="003D5112"/>
    <w:rsid w:val="003E0A3E"/>
    <w:rsid w:val="003E2EF5"/>
    <w:rsid w:val="003F2A91"/>
    <w:rsid w:val="00402AAB"/>
    <w:rsid w:val="00406E8E"/>
    <w:rsid w:val="0041153F"/>
    <w:rsid w:val="0042368C"/>
    <w:rsid w:val="0043300C"/>
    <w:rsid w:val="004739A1"/>
    <w:rsid w:val="0047789F"/>
    <w:rsid w:val="00477F01"/>
    <w:rsid w:val="0048565D"/>
    <w:rsid w:val="004A6F27"/>
    <w:rsid w:val="004B1FD9"/>
    <w:rsid w:val="004C5EA6"/>
    <w:rsid w:val="004E17C4"/>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43F3"/>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3696F"/>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C06F004B68646EC8249282DD12D4D5C"/>
        <w:category>
          <w:name w:val="Geral"/>
          <w:gallery w:val="placeholder"/>
        </w:category>
        <w:types>
          <w:type w:val="bbPlcHdr"/>
        </w:types>
        <w:behaviors>
          <w:behavior w:val="content"/>
        </w:behaviors>
        <w:guid w:val="{22F22144-4A6E-4570-8E70-532321C487A7}"/>
      </w:docPartPr>
      <w:docPartBody>
        <w:p w:rsidR="00A16AD6" w:rsidRDefault="00C263B7" w:rsidP="00C263B7">
          <w:pPr>
            <w:pStyle w:val="2C06F004B68646EC8249282DD12D4D5C"/>
          </w:pPr>
          <w:r w:rsidRPr="005E3187">
            <w:rPr>
              <w:rStyle w:val="TextodoEspaoReservado"/>
              <w:rFonts w:ascii="Arial Narrow" w:hAnsi="Arial Narrow"/>
              <w:color w:val="C00000"/>
            </w:rPr>
            <w:t>escolher modalidade</w:t>
          </w:r>
        </w:p>
      </w:docPartBody>
    </w:docPart>
    <w:docPart>
      <w:docPartPr>
        <w:name w:val="95D808FE21AD43008832412B7DAA71CE"/>
        <w:category>
          <w:name w:val="Geral"/>
          <w:gallery w:val="placeholder"/>
        </w:category>
        <w:types>
          <w:type w:val="bbPlcHdr"/>
        </w:types>
        <w:behaviors>
          <w:behavior w:val="content"/>
        </w:behaviors>
        <w:guid w:val="{2ABE639E-9E81-4E3D-87D3-8D32ED97258E}"/>
      </w:docPartPr>
      <w:docPartBody>
        <w:p w:rsidR="00A16AD6" w:rsidRDefault="00C263B7" w:rsidP="00C263B7">
          <w:pPr>
            <w:pStyle w:val="95D808FE21AD43008832412B7DAA71CE"/>
          </w:pPr>
          <w:r w:rsidRPr="005E3187">
            <w:rPr>
              <w:rStyle w:val="TextodoEspaoReservado"/>
              <w:color w:val="C00000"/>
            </w:rPr>
            <w:t>..../ano</w:t>
          </w:r>
        </w:p>
      </w:docPartBody>
    </w:docPart>
    <w:docPart>
      <w:docPartPr>
        <w:name w:val="B90CFA4DF5164F358E030D173F7887A4"/>
        <w:category>
          <w:name w:val="Geral"/>
          <w:gallery w:val="placeholder"/>
        </w:category>
        <w:types>
          <w:type w:val="bbPlcHdr"/>
        </w:types>
        <w:behaviors>
          <w:behavior w:val="content"/>
        </w:behaviors>
        <w:guid w:val="{81F86F12-943E-4EBF-8DB7-2C17D1F770E9}"/>
      </w:docPartPr>
      <w:docPartBody>
        <w:p w:rsidR="00A16AD6" w:rsidRDefault="00C263B7" w:rsidP="00C263B7">
          <w:pPr>
            <w:pStyle w:val="B90CFA4DF5164F358E030D173F7887A4"/>
          </w:pPr>
          <w:r w:rsidRPr="005E3187">
            <w:rPr>
              <w:rStyle w:val="TextodoEspaoReservado"/>
              <w:rFonts w:ascii="Arial Narrow" w:hAnsi="Arial Narrow"/>
              <w:color w:val="C00000"/>
            </w:rPr>
            <w:t>escolher modalidade</w:t>
          </w:r>
        </w:p>
      </w:docPartBody>
    </w:docPart>
    <w:docPart>
      <w:docPartPr>
        <w:name w:val="7443D28E50CF4A81991CD5F67423219C"/>
        <w:category>
          <w:name w:val="Geral"/>
          <w:gallery w:val="placeholder"/>
        </w:category>
        <w:types>
          <w:type w:val="bbPlcHdr"/>
        </w:types>
        <w:behaviors>
          <w:behavior w:val="content"/>
        </w:behaviors>
        <w:guid w:val="{DF4F9DD0-3F35-445A-A27F-A30E6F236300}"/>
      </w:docPartPr>
      <w:docPartBody>
        <w:p w:rsidR="00A16AD6" w:rsidRDefault="00C263B7" w:rsidP="00C263B7">
          <w:pPr>
            <w:pStyle w:val="7443D28E50CF4A81991CD5F67423219C"/>
          </w:pPr>
          <w:r w:rsidRPr="005E3187">
            <w:rPr>
              <w:rStyle w:val="TextodoEspaoReservado"/>
              <w:color w:val="C00000"/>
            </w:rPr>
            <w:t>..../ano</w:t>
          </w:r>
        </w:p>
      </w:docPartBody>
    </w:docPart>
    <w:docPart>
      <w:docPartPr>
        <w:name w:val="DFF4B72381634F0D9AB1A604CD4C3954"/>
        <w:category>
          <w:name w:val="Geral"/>
          <w:gallery w:val="placeholder"/>
        </w:category>
        <w:types>
          <w:type w:val="bbPlcHdr"/>
        </w:types>
        <w:behaviors>
          <w:behavior w:val="content"/>
        </w:behaviors>
        <w:guid w:val="{5B121EB4-4B12-4A53-AAD3-ED49E39C0216}"/>
      </w:docPartPr>
      <w:docPartBody>
        <w:p w:rsidR="00A16AD6" w:rsidRDefault="00C263B7" w:rsidP="00C263B7">
          <w:pPr>
            <w:pStyle w:val="DFF4B72381634F0D9AB1A604CD4C395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16AD6"/>
    <w:rsid w:val="00A95CA2"/>
    <w:rsid w:val="00AA3037"/>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7C401-9E72-4215-BFEA-D759DB50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5122</Words>
  <Characters>27663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2021-07-26T20:51:00Z</dcterms:created>
  <dcterms:modified xsi:type="dcterms:W3CDTF">2021-07-28T12:33:00Z</dcterms:modified>
</cp:coreProperties>
</file>